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4DE2C" w14:textId="3A2634C6" w:rsidR="002F3401" w:rsidRDefault="00AD3AA1" w:rsidP="002F3401">
      <w:pPr>
        <w:widowControl w:val="0"/>
        <w:spacing w:after="0" w:line="0" w:lineRule="atLeast"/>
        <w:jc w:val="center"/>
        <w:rPr>
          <w:rFonts w:ascii="游ゴシック Light" w:eastAsia="游ゴシック Light" w:hAnsi="游ゴシック Light" w:cs="Arial"/>
          <w:kern w:val="2"/>
          <w:sz w:val="28"/>
          <w:szCs w:val="28"/>
        </w:rPr>
      </w:pPr>
      <w:bookmarkStart w:id="0" w:name="_GoBack"/>
      <w:bookmarkEnd w:id="0"/>
      <w:r>
        <w:rPr>
          <w:rFonts w:ascii="游ゴシック Light" w:eastAsia="游ゴシック Light" w:hAnsi="游ゴシック Light" w:cs="Arial"/>
          <w:kern w:val="2"/>
          <w:sz w:val="28"/>
          <w:szCs w:val="28"/>
        </w:rPr>
        <w:t>New</w:t>
      </w:r>
      <w:r>
        <w:rPr>
          <w:rFonts w:ascii="游ゴシック Light" w:eastAsia="游ゴシック Light" w:hAnsi="游ゴシック Light" w:cs="Arial" w:hint="eastAsia"/>
          <w:kern w:val="2"/>
          <w:sz w:val="28"/>
          <w:szCs w:val="28"/>
        </w:rPr>
        <w:t xml:space="preserve"> </w:t>
      </w:r>
      <w:r w:rsidR="00103194">
        <w:rPr>
          <w:rFonts w:ascii="游ゴシック Light" w:eastAsia="游ゴシック Light" w:hAnsi="游ゴシック Light" w:cs="Arial" w:hint="eastAsia"/>
          <w:kern w:val="2"/>
          <w:sz w:val="28"/>
          <w:szCs w:val="28"/>
        </w:rPr>
        <w:t>B</w:t>
      </w:r>
      <w:r w:rsidR="002774A2">
        <w:rPr>
          <w:rFonts w:ascii="游ゴシック Light" w:eastAsia="游ゴシック Light" w:hAnsi="游ゴシック Light" w:cs="Arial"/>
          <w:kern w:val="2"/>
          <w:sz w:val="28"/>
          <w:szCs w:val="28"/>
        </w:rPr>
        <w:t xml:space="preserve">order </w:t>
      </w:r>
      <w:r w:rsidR="00103194">
        <w:rPr>
          <w:rFonts w:ascii="游ゴシック Light" w:eastAsia="游ゴシック Light" w:hAnsi="游ゴシック Light" w:cs="Arial" w:hint="eastAsia"/>
          <w:kern w:val="2"/>
          <w:sz w:val="28"/>
          <w:szCs w:val="28"/>
        </w:rPr>
        <w:t>M</w:t>
      </w:r>
      <w:r w:rsidR="002774A2">
        <w:rPr>
          <w:rFonts w:ascii="游ゴシック Light" w:eastAsia="游ゴシック Light" w:hAnsi="游ゴシック Light" w:cs="Arial"/>
          <w:kern w:val="2"/>
          <w:sz w:val="28"/>
          <w:szCs w:val="28"/>
        </w:rPr>
        <w:t>easure</w:t>
      </w:r>
      <w:r w:rsidR="002774A2">
        <w:rPr>
          <w:rFonts w:ascii="游ゴシック Light" w:eastAsia="游ゴシック Light" w:hAnsi="游ゴシック Light" w:cs="Arial" w:hint="eastAsia"/>
          <w:kern w:val="2"/>
          <w:sz w:val="28"/>
          <w:szCs w:val="28"/>
        </w:rPr>
        <w:t>s</w:t>
      </w:r>
      <w:r w:rsidR="002F3401" w:rsidRPr="00062722">
        <w:rPr>
          <w:rFonts w:ascii="游ゴシック Light" w:eastAsia="游ゴシック Light" w:hAnsi="游ゴシック Light" w:cs="Arial"/>
          <w:kern w:val="2"/>
          <w:sz w:val="28"/>
          <w:szCs w:val="28"/>
        </w:rPr>
        <w:t xml:space="preserve"> (</w:t>
      </w:r>
      <w:r w:rsidR="00DB619F">
        <w:rPr>
          <w:rFonts w:ascii="游ゴシック Light" w:eastAsia="游ゴシック Light" w:hAnsi="游ゴシック Light" w:cs="Arial"/>
          <w:kern w:val="2"/>
          <w:sz w:val="28"/>
          <w:szCs w:val="28"/>
        </w:rPr>
        <w:t>34</w:t>
      </w:r>
      <w:r w:rsidR="002F3401" w:rsidRPr="00062722">
        <w:rPr>
          <w:rFonts w:ascii="游ゴシック Light" w:eastAsia="游ゴシック Light" w:hAnsi="游ゴシック Light" w:cs="Arial"/>
          <w:kern w:val="2"/>
          <w:sz w:val="28"/>
          <w:szCs w:val="28"/>
        </w:rPr>
        <w:t>)</w:t>
      </w:r>
    </w:p>
    <w:p w14:paraId="660BEA6C" w14:textId="579BD15C" w:rsidR="00AD3AA1" w:rsidRDefault="002774A2" w:rsidP="002F3401">
      <w:pPr>
        <w:widowControl w:val="0"/>
        <w:spacing w:after="0" w:line="0" w:lineRule="atLeast"/>
        <w:jc w:val="center"/>
        <w:rPr>
          <w:rFonts w:ascii="游ゴシック Light" w:eastAsia="游ゴシック Light" w:hAnsi="游ゴシック Light" w:cs="Arial"/>
          <w:kern w:val="2"/>
          <w:sz w:val="28"/>
          <w:szCs w:val="28"/>
        </w:rPr>
      </w:pPr>
      <w:r>
        <w:rPr>
          <w:rFonts w:ascii="游ゴシック Light" w:eastAsia="游ゴシック Light" w:hAnsi="游ゴシック Light" w:cs="Arial"/>
          <w:kern w:val="2"/>
          <w:sz w:val="28"/>
          <w:szCs w:val="28"/>
        </w:rPr>
        <w:t>(</w:t>
      </w:r>
      <w:r w:rsidR="003A33C9" w:rsidRPr="003A33C9">
        <w:rPr>
          <w:rFonts w:ascii="游ゴシック Light" w:eastAsia="游ゴシック Light" w:hAnsi="游ゴシック Light" w:cs="Arial"/>
          <w:kern w:val="2"/>
          <w:sz w:val="28"/>
          <w:szCs w:val="28"/>
        </w:rPr>
        <w:t>Review on restrictions on new entr</w:t>
      </w:r>
      <w:r w:rsidR="003A33C9">
        <w:rPr>
          <w:rFonts w:ascii="游ゴシック Light" w:eastAsia="游ゴシック Light" w:hAnsi="游ゴシック Light" w:cs="Arial"/>
          <w:kern w:val="2"/>
          <w:sz w:val="28"/>
          <w:szCs w:val="28"/>
        </w:rPr>
        <w:t xml:space="preserve">y of foreign </w:t>
      </w:r>
      <w:r w:rsidR="00DB619F">
        <w:rPr>
          <w:rFonts w:ascii="游ゴシック Light" w:eastAsia="游ゴシック Light" w:hAnsi="游ゴシック Light" w:cs="Arial"/>
          <w:kern w:val="2"/>
          <w:sz w:val="28"/>
          <w:szCs w:val="28"/>
        </w:rPr>
        <w:t>nationals</w:t>
      </w:r>
      <w:r w:rsidR="003A33C9" w:rsidRPr="003A33C9">
        <w:rPr>
          <w:rFonts w:ascii="游ゴシック Light" w:eastAsia="游ゴシック Light" w:hAnsi="游ゴシック Light" w:cs="Arial"/>
          <w:kern w:val="2"/>
          <w:sz w:val="28"/>
          <w:szCs w:val="28"/>
        </w:rPr>
        <w:t xml:space="preserve"> into Japan</w:t>
      </w:r>
      <w:r w:rsidR="00DB619F">
        <w:rPr>
          <w:rFonts w:ascii="游ゴシック Light" w:eastAsia="游ゴシック Light" w:hAnsi="游ゴシック Light" w:cs="Arial"/>
          <w:kern w:val="2"/>
          <w:sz w:val="28"/>
          <w:szCs w:val="28"/>
        </w:rPr>
        <w:t xml:space="preserve">, </w:t>
      </w:r>
      <w:r w:rsidR="00CF71CD">
        <w:rPr>
          <w:rFonts w:ascii="游ゴシック Light" w:eastAsia="游ゴシック Light" w:hAnsi="游ゴシック Light" w:cs="Arial"/>
          <w:kern w:val="2"/>
          <w:sz w:val="28"/>
          <w:szCs w:val="28"/>
        </w:rPr>
        <w:t>r</w:t>
      </w:r>
      <w:r w:rsidR="00DB619F">
        <w:rPr>
          <w:rFonts w:ascii="游ゴシック Light" w:eastAsia="游ゴシック Light" w:hAnsi="游ゴシック Light" w:cs="Arial"/>
          <w:kern w:val="2"/>
          <w:sz w:val="28"/>
          <w:szCs w:val="28"/>
        </w:rPr>
        <w:t xml:space="preserve">equirements of on-arrival COVID-19 test, </w:t>
      </w:r>
      <w:r w:rsidR="00DB619F" w:rsidRPr="00DB619F">
        <w:rPr>
          <w:rFonts w:ascii="游ゴシック Light" w:eastAsia="游ゴシック Light" w:hAnsi="游ゴシック Light" w:cs="Arial"/>
          <w:kern w:val="2"/>
          <w:sz w:val="28"/>
          <w:szCs w:val="28"/>
        </w:rPr>
        <w:t>quarantine period after entry into Japan, and the daily limit of the total number of entrants</w:t>
      </w:r>
      <w:r w:rsidR="00AD3AA1">
        <w:rPr>
          <w:rFonts w:ascii="游ゴシック Light" w:eastAsia="游ゴシック Light" w:hAnsi="游ゴシック Light" w:cs="Arial"/>
          <w:kern w:val="2"/>
          <w:sz w:val="28"/>
          <w:szCs w:val="28"/>
        </w:rPr>
        <w:t>)</w:t>
      </w:r>
    </w:p>
    <w:p w14:paraId="2A0BBAF1" w14:textId="77777777" w:rsidR="00E70C4C" w:rsidRPr="003A33C9" w:rsidRDefault="00E70C4C" w:rsidP="002F3401">
      <w:pPr>
        <w:widowControl w:val="0"/>
        <w:spacing w:after="0" w:line="0" w:lineRule="atLeast"/>
        <w:jc w:val="center"/>
        <w:rPr>
          <w:rFonts w:ascii="游ゴシック Light" w:eastAsia="游ゴシック Light" w:hAnsi="游ゴシック Light" w:cs="Arial"/>
          <w:kern w:val="2"/>
          <w:sz w:val="28"/>
          <w:szCs w:val="28"/>
        </w:rPr>
      </w:pPr>
    </w:p>
    <w:p w14:paraId="76D350F8" w14:textId="31D6137D" w:rsidR="002F3401" w:rsidRPr="00824654" w:rsidRDefault="006F6D76" w:rsidP="00824654">
      <w:pPr>
        <w:widowControl w:val="0"/>
        <w:wordWrap w:val="0"/>
        <w:spacing w:after="0" w:line="0" w:lineRule="atLeast"/>
        <w:jc w:val="right"/>
        <w:rPr>
          <w:rFonts w:ascii="游ゴシック Light" w:eastAsia="游ゴシック Light" w:hAnsi="游ゴシック Light" w:cs="Arial"/>
          <w:kern w:val="2"/>
          <w:szCs w:val="28"/>
        </w:rPr>
      </w:pPr>
      <w:r>
        <w:rPr>
          <w:rFonts w:ascii="游ゴシック Light" w:eastAsia="游ゴシック Light" w:hAnsi="游ゴシック Light" w:cs="Arial"/>
          <w:kern w:val="2"/>
          <w:szCs w:val="28"/>
        </w:rPr>
        <w:t>September</w:t>
      </w:r>
      <w:r w:rsidR="003A33C9">
        <w:rPr>
          <w:rFonts w:ascii="游ゴシック Light" w:eastAsia="游ゴシック Light" w:hAnsi="游ゴシック Light" w:cs="Arial"/>
          <w:kern w:val="2"/>
          <w:szCs w:val="28"/>
        </w:rPr>
        <w:t xml:space="preserve"> </w:t>
      </w:r>
      <w:r>
        <w:rPr>
          <w:rFonts w:ascii="游ゴシック Light" w:eastAsia="游ゴシック Light" w:hAnsi="游ゴシック Light" w:cs="Arial"/>
          <w:kern w:val="2"/>
          <w:szCs w:val="28"/>
        </w:rPr>
        <w:t>26</w:t>
      </w:r>
      <w:r w:rsidR="00AD3AA1" w:rsidRPr="00824654">
        <w:rPr>
          <w:rFonts w:ascii="游ゴシック Light" w:eastAsia="游ゴシック Light" w:hAnsi="游ゴシック Light" w:cs="Arial"/>
          <w:kern w:val="2"/>
          <w:szCs w:val="28"/>
        </w:rPr>
        <w:t>, 2022</w:t>
      </w:r>
    </w:p>
    <w:p w14:paraId="59175531" w14:textId="3520CAFB" w:rsidR="00111FBC" w:rsidRDefault="00111FBC" w:rsidP="00111FBC">
      <w:pPr>
        <w:widowControl w:val="0"/>
        <w:spacing w:after="0" w:line="0" w:lineRule="atLeast"/>
        <w:rPr>
          <w:rFonts w:ascii="游ゴシック Light" w:eastAsia="游ゴシック Light" w:hAnsi="游ゴシック Light" w:cs="Arial"/>
          <w:kern w:val="2"/>
        </w:rPr>
      </w:pPr>
    </w:p>
    <w:p w14:paraId="342780B6" w14:textId="0FBBA8D7" w:rsidR="00457896" w:rsidRPr="00457896" w:rsidRDefault="00457896" w:rsidP="00457896">
      <w:pPr>
        <w:widowControl w:val="0"/>
        <w:spacing w:after="0" w:line="0" w:lineRule="atLeast"/>
        <w:rPr>
          <w:rFonts w:ascii="游ゴシック Light" w:eastAsia="游ゴシック Light" w:hAnsi="游ゴシック Light" w:cs="Arial"/>
          <w:kern w:val="2"/>
        </w:rPr>
      </w:pPr>
      <w:r w:rsidRPr="00457896">
        <w:rPr>
          <w:rFonts w:ascii="游ゴシック Light" w:eastAsia="游ゴシック Light" w:hAnsi="游ゴシック Light" w:cs="Arial"/>
          <w:kern w:val="2"/>
        </w:rPr>
        <w:t>1</w:t>
      </w:r>
      <w:r w:rsidR="00CF71CD">
        <w:rPr>
          <w:rFonts w:ascii="游ゴシック Light" w:eastAsia="游ゴシック Light" w:hAnsi="游ゴシック Light" w:cs="Arial"/>
          <w:kern w:val="2"/>
        </w:rPr>
        <w:t>.</w:t>
      </w:r>
      <w:r w:rsidRPr="00457896">
        <w:rPr>
          <w:rFonts w:ascii="游ゴシック Light" w:eastAsia="游ゴシック Light" w:hAnsi="游ゴシック Light" w:cs="Arial"/>
          <w:kern w:val="2"/>
        </w:rPr>
        <w:t xml:space="preserve"> Review on restrictions on new entry of foreign nationals into Japan</w:t>
      </w:r>
    </w:p>
    <w:p w14:paraId="71CA6FF2" w14:textId="7CB3A8B8" w:rsidR="00457896" w:rsidRDefault="005B1E84" w:rsidP="00224910">
      <w:pPr>
        <w:widowControl w:val="0"/>
        <w:spacing w:after="0" w:line="0" w:lineRule="atLeast"/>
        <w:ind w:firstLineChars="100" w:firstLine="220"/>
        <w:rPr>
          <w:rFonts w:ascii="游ゴシック Light" w:eastAsia="游ゴシック Light" w:hAnsi="游ゴシック Light" w:cs="Arial"/>
          <w:kern w:val="2"/>
        </w:rPr>
      </w:pPr>
      <w:r>
        <w:rPr>
          <w:rFonts w:ascii="游ゴシック Light" w:eastAsia="游ゴシック Light" w:hAnsi="游ゴシック Light" w:cs="Arial"/>
          <w:kern w:val="2"/>
        </w:rPr>
        <w:t>F</w:t>
      </w:r>
      <w:r w:rsidR="000A2BB7" w:rsidRPr="000A2BB7">
        <w:rPr>
          <w:rFonts w:ascii="游ゴシック Light" w:eastAsia="游ゴシック Light" w:hAnsi="游ゴシック Light" w:cs="Arial"/>
          <w:kern w:val="2"/>
        </w:rPr>
        <w:t>oreign nationals who apply for new entry into Japan based on either of the following categories (1), (2) or (3) below</w:t>
      </w:r>
      <w:r>
        <w:rPr>
          <w:rFonts w:ascii="游ゴシック Light" w:eastAsia="游ゴシック Light" w:hAnsi="游ゴシック Light" w:cs="Arial"/>
          <w:kern w:val="2"/>
        </w:rPr>
        <w:t xml:space="preserve"> are no longer required</w:t>
      </w:r>
      <w:r w:rsidR="00D97324">
        <w:rPr>
          <w:rFonts w:ascii="游ゴシック Light" w:eastAsia="游ゴシック Light" w:hAnsi="游ゴシック Light" w:cs="Arial"/>
          <w:kern w:val="2"/>
        </w:rPr>
        <w:t xml:space="preserve"> </w:t>
      </w:r>
      <w:r w:rsidR="00457896" w:rsidRPr="00457896">
        <w:rPr>
          <w:rFonts w:ascii="游ゴシック Light" w:eastAsia="游ゴシック Light" w:hAnsi="游ゴシック Light" w:cs="Arial"/>
          <w:kern w:val="2"/>
        </w:rPr>
        <w:t>to complete prescribed applications in the Entrants, Returnees Follow-up System (ERFS)</w:t>
      </w:r>
      <w:r w:rsidR="00CF71CD">
        <w:rPr>
          <w:rFonts w:ascii="游ゴシック Light" w:eastAsia="游ゴシック Light" w:hAnsi="游ゴシック Light" w:cs="Arial"/>
          <w:kern w:val="2"/>
        </w:rPr>
        <w:t xml:space="preserve"> through </w:t>
      </w:r>
      <w:r w:rsidR="00CF71CD" w:rsidRPr="00457896">
        <w:rPr>
          <w:rFonts w:ascii="游ゴシック Light" w:eastAsia="游ゴシック Light" w:hAnsi="游ゴシック Light" w:cs="Arial"/>
          <w:kern w:val="2"/>
        </w:rPr>
        <w:t>the rece</w:t>
      </w:r>
      <w:r w:rsidR="00CF71CD">
        <w:rPr>
          <w:rFonts w:ascii="游ゴシック Light" w:eastAsia="游ゴシック Light" w:hAnsi="游ゴシック Light" w:cs="Arial"/>
          <w:kern w:val="2"/>
        </w:rPr>
        <w:t>iving organizations</w:t>
      </w:r>
      <w:r w:rsidR="00457896" w:rsidRPr="00457896">
        <w:rPr>
          <w:rFonts w:ascii="游ゴシック Light" w:eastAsia="游ゴシック Light" w:hAnsi="游ゴシック Light" w:cs="Arial"/>
          <w:kern w:val="2"/>
        </w:rPr>
        <w:t>.</w:t>
      </w:r>
    </w:p>
    <w:p w14:paraId="3EF68FC3" w14:textId="77777777" w:rsidR="000A2BB7" w:rsidRPr="00111FBC" w:rsidRDefault="000A2BB7" w:rsidP="000A2BB7">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 xml:space="preserve">(1) </w:t>
      </w:r>
      <w:r w:rsidRPr="00111FBC">
        <w:rPr>
          <w:rFonts w:ascii="游ゴシック Light" w:eastAsia="游ゴシック Light" w:hAnsi="游ゴシック Light" w:cs="Arial"/>
          <w:kern w:val="2"/>
        </w:rPr>
        <w:t xml:space="preserve">Foreign nationals newly entering Japan for a short-term stay (less than three months) for purposes including business and employment </w:t>
      </w:r>
    </w:p>
    <w:p w14:paraId="13F60D53" w14:textId="69250F83" w:rsidR="000A2BB7" w:rsidRPr="00111FBC" w:rsidRDefault="000A2BB7" w:rsidP="000A2BB7">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 xml:space="preserve">(2) </w:t>
      </w:r>
      <w:r w:rsidRPr="00111FBC">
        <w:rPr>
          <w:rFonts w:ascii="游ゴシック Light" w:eastAsia="游ゴシック Light" w:hAnsi="游ゴシック Light" w:cs="Arial"/>
          <w:kern w:val="2"/>
        </w:rPr>
        <w:t>Foreign nationals newly entering Japan for a s</w:t>
      </w:r>
      <w:r w:rsidR="00633A88">
        <w:rPr>
          <w:rFonts w:ascii="游ゴシック Light" w:eastAsia="游ゴシック Light" w:hAnsi="游ゴシック Light" w:cs="Arial"/>
          <w:kern w:val="2"/>
        </w:rPr>
        <w:t>hort-term stay for tourism</w:t>
      </w:r>
    </w:p>
    <w:p w14:paraId="6169E8B1" w14:textId="77777777" w:rsidR="000A2BB7" w:rsidRDefault="000A2BB7" w:rsidP="000A2BB7">
      <w:pPr>
        <w:widowControl w:val="0"/>
        <w:spacing w:after="0" w:line="0" w:lineRule="atLeast"/>
        <w:rPr>
          <w:rFonts w:ascii="游ゴシック Light" w:eastAsia="游ゴシック Light" w:hAnsi="游ゴシック Light" w:cs="Arial"/>
          <w:kern w:val="2"/>
        </w:rPr>
      </w:pPr>
      <w:r w:rsidRPr="00111FBC">
        <w:rPr>
          <w:rFonts w:ascii="游ゴシック Light" w:eastAsia="游ゴシック Light" w:hAnsi="游ゴシック Light" w:cs="Arial"/>
          <w:kern w:val="2"/>
        </w:rPr>
        <w:t>(3) Foreign nationals newly entering Japan for a long-term stay</w:t>
      </w:r>
    </w:p>
    <w:p w14:paraId="69A84392" w14:textId="3710A957" w:rsidR="00457896" w:rsidRPr="00457896" w:rsidRDefault="00457896" w:rsidP="00457896">
      <w:pPr>
        <w:widowControl w:val="0"/>
        <w:spacing w:after="0" w:line="0" w:lineRule="atLeast"/>
        <w:rPr>
          <w:rFonts w:ascii="游ゴシック Light" w:eastAsia="游ゴシック Light" w:hAnsi="游ゴシック Light" w:cs="Arial"/>
          <w:kern w:val="2"/>
        </w:rPr>
      </w:pPr>
    </w:p>
    <w:p w14:paraId="04FB054C" w14:textId="5F73FB6D" w:rsidR="00457896" w:rsidRPr="00457896" w:rsidRDefault="000A2BB7" w:rsidP="00457896">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2</w:t>
      </w:r>
      <w:r w:rsidR="00CF71CD">
        <w:rPr>
          <w:rFonts w:ascii="游ゴシック Light" w:eastAsia="游ゴシック Light" w:hAnsi="游ゴシック Light" w:cs="Arial"/>
          <w:kern w:val="2"/>
        </w:rPr>
        <w:t>.</w:t>
      </w:r>
      <w:r>
        <w:rPr>
          <w:rFonts w:ascii="游ゴシック Light" w:eastAsia="游ゴシック Light" w:hAnsi="游ゴシック Light" w:cs="Arial"/>
          <w:kern w:val="2"/>
        </w:rPr>
        <w:t xml:space="preserve"> Review on </w:t>
      </w:r>
      <w:r w:rsidR="00457896" w:rsidRPr="00457896">
        <w:rPr>
          <w:rFonts w:ascii="游ゴシック Light" w:eastAsia="游ゴシック Light" w:hAnsi="游ゴシック Light" w:cs="Arial"/>
          <w:kern w:val="2"/>
        </w:rPr>
        <w:t>requirements of on-</w:t>
      </w:r>
      <w:r w:rsidR="009E747C">
        <w:rPr>
          <w:rFonts w:ascii="游ゴシック Light" w:eastAsia="游ゴシック Light" w:hAnsi="游ゴシック Light" w:cs="Arial"/>
          <w:kern w:val="2"/>
        </w:rPr>
        <w:t xml:space="preserve">arrival COVID-19 tests and </w:t>
      </w:r>
      <w:r w:rsidR="00457896" w:rsidRPr="00457896">
        <w:rPr>
          <w:rFonts w:ascii="游ゴシック Light" w:eastAsia="游ゴシック Light" w:hAnsi="游ゴシック Light" w:cs="Arial"/>
          <w:kern w:val="2"/>
        </w:rPr>
        <w:t>quarantine period after entry into Japan</w:t>
      </w:r>
    </w:p>
    <w:p w14:paraId="2D06D6C7" w14:textId="58287995" w:rsidR="00457896" w:rsidRPr="00457896" w:rsidRDefault="00457896" w:rsidP="00224910">
      <w:pPr>
        <w:widowControl w:val="0"/>
        <w:spacing w:after="0" w:line="0" w:lineRule="atLeast"/>
        <w:ind w:firstLineChars="100" w:firstLine="220"/>
        <w:rPr>
          <w:rFonts w:ascii="游ゴシック Light" w:eastAsia="游ゴシック Light" w:hAnsi="游ゴシック Light" w:cs="Arial"/>
          <w:kern w:val="2"/>
        </w:rPr>
      </w:pPr>
      <w:r w:rsidRPr="00457896">
        <w:rPr>
          <w:rFonts w:ascii="游ゴシック Light" w:eastAsia="游ゴシック Light" w:hAnsi="游ゴシック Light" w:cs="Arial"/>
          <w:kern w:val="2"/>
        </w:rPr>
        <w:t>For all cross-border travelers and returnees from countries/regions where the B.1.1.529 Omicron variant becomes dominant (all countries/regions except for those where COVID-19 variants other than the Omicron variant become dominant, based on the New Border Measures (27) (Februar</w:t>
      </w:r>
      <w:r w:rsidR="005B1E84">
        <w:rPr>
          <w:rFonts w:ascii="游ゴシック Light" w:eastAsia="游ゴシック Light" w:hAnsi="游ゴシック Light" w:cs="Arial"/>
          <w:kern w:val="2"/>
        </w:rPr>
        <w:t>y 24, 2022)), on-arrival test at</w:t>
      </w:r>
      <w:r w:rsidRPr="00457896">
        <w:rPr>
          <w:rFonts w:ascii="游ゴシック Light" w:eastAsia="游ゴシック Light" w:hAnsi="游ゴシック Light" w:cs="Arial"/>
          <w:kern w:val="2"/>
        </w:rPr>
        <w:t xml:space="preserve"> the quarantine station</w:t>
      </w:r>
      <w:r w:rsidR="005B1E84">
        <w:rPr>
          <w:rFonts w:ascii="游ゴシック Light" w:eastAsia="游ゴシック Light" w:hAnsi="游ゴシック Light" w:cs="Arial"/>
          <w:kern w:val="2"/>
        </w:rPr>
        <w:t xml:space="preserve">, </w:t>
      </w:r>
      <w:r w:rsidR="009E747C" w:rsidRPr="00AD3AA1">
        <w:rPr>
          <w:rFonts w:ascii="游ゴシック Light" w:eastAsia="游ゴシック Light" w:hAnsi="游ゴシック Light" w:cs="Arial"/>
          <w:kern w:val="2"/>
        </w:rPr>
        <w:t>self-quarantine in places such as</w:t>
      </w:r>
      <w:r w:rsidR="009E747C">
        <w:rPr>
          <w:rFonts w:ascii="游ゴシック Light" w:eastAsia="游ゴシック Light" w:hAnsi="游ゴシック Light" w:cs="Arial" w:hint="eastAsia"/>
          <w:kern w:val="2"/>
        </w:rPr>
        <w:t xml:space="preserve"> </w:t>
      </w:r>
      <w:r w:rsidR="009E747C" w:rsidRPr="00AD3AA1">
        <w:rPr>
          <w:rFonts w:ascii="游ゴシック Light" w:eastAsia="游ゴシック Light" w:hAnsi="游ゴシック Light" w:cs="Arial"/>
          <w:kern w:val="2"/>
        </w:rPr>
        <w:t>their own residenc</w:t>
      </w:r>
      <w:r w:rsidR="009E747C">
        <w:rPr>
          <w:rFonts w:ascii="游ゴシック Light" w:eastAsia="游ゴシック Light" w:hAnsi="游ゴシック Light" w:cs="Arial"/>
          <w:kern w:val="2"/>
        </w:rPr>
        <w:t xml:space="preserve">e </w:t>
      </w:r>
      <w:r w:rsidR="009E747C" w:rsidRPr="00AD3AA1">
        <w:rPr>
          <w:rFonts w:ascii="游ゴシック Light" w:eastAsia="游ゴシック Light" w:hAnsi="游ゴシック Light" w:cs="Arial"/>
          <w:kern w:val="2"/>
        </w:rPr>
        <w:t>or accommodations</w:t>
      </w:r>
      <w:r w:rsidR="005B1E84">
        <w:rPr>
          <w:rFonts w:ascii="游ゴシック Light" w:eastAsia="游ゴシック Light" w:hAnsi="游ゴシック Light" w:cs="Arial"/>
          <w:kern w:val="2"/>
        </w:rPr>
        <w:t xml:space="preserve">, and refraining from use of public transportation are </w:t>
      </w:r>
      <w:r w:rsidRPr="00457896">
        <w:rPr>
          <w:rFonts w:ascii="游ゴシック Light" w:eastAsia="游ゴシック Light" w:hAnsi="游ゴシック Light" w:cs="Arial"/>
          <w:kern w:val="2"/>
        </w:rPr>
        <w:t>no longer required</w:t>
      </w:r>
      <w:r w:rsidR="005B1E84">
        <w:rPr>
          <w:rFonts w:ascii="游ゴシック Light" w:eastAsia="游ゴシック Light" w:hAnsi="游ゴシック Light" w:cs="Arial"/>
          <w:kern w:val="2"/>
        </w:rPr>
        <w:t xml:space="preserve"> in principle</w:t>
      </w:r>
      <w:r w:rsidRPr="00457896">
        <w:rPr>
          <w:rFonts w:ascii="游ゴシック Light" w:eastAsia="游ゴシック Light" w:hAnsi="游ゴシック Light" w:cs="Arial"/>
          <w:kern w:val="2"/>
        </w:rPr>
        <w:t>.</w:t>
      </w:r>
    </w:p>
    <w:p w14:paraId="7A6A6389" w14:textId="77777777" w:rsidR="00457896" w:rsidRPr="005B1E84" w:rsidRDefault="00457896" w:rsidP="00457896">
      <w:pPr>
        <w:widowControl w:val="0"/>
        <w:spacing w:after="0" w:line="0" w:lineRule="atLeast"/>
        <w:rPr>
          <w:rFonts w:ascii="游ゴシック Light" w:eastAsia="游ゴシック Light" w:hAnsi="游ゴシック Light" w:cs="Arial"/>
          <w:kern w:val="2"/>
        </w:rPr>
      </w:pPr>
    </w:p>
    <w:p w14:paraId="5E797767" w14:textId="7F81706A" w:rsidR="00457896" w:rsidRPr="00457896" w:rsidRDefault="00457896" w:rsidP="00457896">
      <w:pPr>
        <w:widowControl w:val="0"/>
        <w:spacing w:after="0" w:line="0" w:lineRule="atLeast"/>
        <w:rPr>
          <w:rFonts w:ascii="游ゴシック Light" w:eastAsia="游ゴシック Light" w:hAnsi="游ゴシック Light" w:cs="Arial"/>
          <w:kern w:val="2"/>
        </w:rPr>
      </w:pPr>
      <w:r w:rsidRPr="00457896">
        <w:rPr>
          <w:rFonts w:ascii="游ゴシック Light" w:eastAsia="游ゴシック Light" w:hAnsi="游ゴシック Light" w:cs="Arial"/>
          <w:kern w:val="2"/>
        </w:rPr>
        <w:t>3</w:t>
      </w:r>
      <w:r w:rsidR="00CF71CD">
        <w:rPr>
          <w:rFonts w:ascii="游ゴシック Light" w:eastAsia="游ゴシック Light" w:hAnsi="游ゴシック Light" w:cs="Arial"/>
          <w:kern w:val="2"/>
        </w:rPr>
        <w:t>.</w:t>
      </w:r>
      <w:r w:rsidRPr="00457896">
        <w:rPr>
          <w:rFonts w:ascii="游ゴシック Light" w:eastAsia="游ゴシック Light" w:hAnsi="游ゴシック Light" w:cs="Arial"/>
          <w:kern w:val="2"/>
        </w:rPr>
        <w:t xml:space="preserve"> Review on the daily limit of the total number of entrants</w:t>
      </w:r>
    </w:p>
    <w:p w14:paraId="74E69556" w14:textId="63299957" w:rsidR="00457896" w:rsidRPr="00457896" w:rsidRDefault="005B1E84" w:rsidP="00457896">
      <w:pPr>
        <w:widowControl w:val="0"/>
        <w:spacing w:after="0" w:line="0" w:lineRule="atLeast"/>
        <w:rPr>
          <w:rFonts w:ascii="游ゴシック Light" w:eastAsia="游ゴシック Light" w:hAnsi="游ゴシック Light" w:cs="Arial"/>
          <w:kern w:val="2"/>
        </w:rPr>
      </w:pPr>
      <w:r w:rsidRPr="005B1E84">
        <w:rPr>
          <w:rFonts w:ascii="游ゴシック Light" w:eastAsia="游ゴシック Light" w:hAnsi="游ゴシック Light" w:cs="Arial"/>
          <w:kern w:val="2"/>
        </w:rPr>
        <w:t>The daily limit of the total number of entrants will be abolished.</w:t>
      </w:r>
    </w:p>
    <w:p w14:paraId="4CFC0C29" w14:textId="77777777" w:rsidR="00457896" w:rsidRPr="00457896" w:rsidRDefault="00457896" w:rsidP="00457896">
      <w:pPr>
        <w:widowControl w:val="0"/>
        <w:spacing w:after="0" w:line="0" w:lineRule="atLeast"/>
        <w:rPr>
          <w:rFonts w:ascii="游ゴシック Light" w:eastAsia="游ゴシック Light" w:hAnsi="游ゴシック Light" w:cs="Arial"/>
          <w:kern w:val="2"/>
        </w:rPr>
      </w:pPr>
    </w:p>
    <w:p w14:paraId="7C6B6DE9" w14:textId="733EEF12" w:rsidR="00457896" w:rsidRPr="00457896" w:rsidRDefault="00D97324" w:rsidP="00457896">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 xml:space="preserve">(Note 1) </w:t>
      </w:r>
      <w:r w:rsidR="00633A88">
        <w:rPr>
          <w:rFonts w:ascii="游ゴシック Light" w:eastAsia="游ゴシック Light" w:hAnsi="游ゴシック Light" w:cs="Arial"/>
          <w:kern w:val="2"/>
        </w:rPr>
        <w:t xml:space="preserve"> </w:t>
      </w:r>
      <w:r>
        <w:rPr>
          <w:rFonts w:ascii="游ゴシック Light" w:eastAsia="游ゴシック Light" w:hAnsi="游ゴシック Light" w:cs="Arial"/>
          <w:kern w:val="2"/>
        </w:rPr>
        <w:t xml:space="preserve">The </w:t>
      </w:r>
      <w:r w:rsidR="00457896" w:rsidRPr="00457896">
        <w:rPr>
          <w:rFonts w:ascii="游ゴシック Light" w:eastAsia="游ゴシック Light" w:hAnsi="游ゴシック Light" w:cs="Arial"/>
          <w:kern w:val="2"/>
        </w:rPr>
        <w:t xml:space="preserve">measures based on the abovementioned paragraphs will be implemented from 0:00 AM (JST) on </w:t>
      </w:r>
      <w:r w:rsidR="006F6D76">
        <w:rPr>
          <w:rFonts w:ascii="游ゴシック Light" w:eastAsia="游ゴシック Light" w:hAnsi="游ゴシック Light" w:cs="Arial"/>
          <w:kern w:val="2"/>
        </w:rPr>
        <w:t>October</w:t>
      </w:r>
      <w:r w:rsidR="00457896" w:rsidRPr="00457896">
        <w:rPr>
          <w:rFonts w:ascii="游ゴシック Light" w:eastAsia="游ゴシック Light" w:hAnsi="游ゴシック Light" w:cs="Arial"/>
          <w:kern w:val="2"/>
        </w:rPr>
        <w:t xml:space="preserve"> </w:t>
      </w:r>
      <w:r w:rsidR="006F6D76">
        <w:rPr>
          <w:rFonts w:ascii="游ゴシック Light" w:eastAsia="游ゴシック Light" w:hAnsi="游ゴシック Light" w:cs="Arial"/>
          <w:kern w:val="2"/>
        </w:rPr>
        <w:t>11</w:t>
      </w:r>
      <w:r w:rsidR="00457896" w:rsidRPr="00457896">
        <w:rPr>
          <w:rFonts w:ascii="游ゴシック Light" w:eastAsia="游ゴシック Light" w:hAnsi="游ゴシック Light" w:cs="Arial"/>
          <w:kern w:val="2"/>
        </w:rPr>
        <w:t xml:space="preserve">, </w:t>
      </w:r>
      <w:r w:rsidR="006F6D76">
        <w:rPr>
          <w:rFonts w:ascii="游ゴシック Light" w:eastAsia="游ゴシック Light" w:hAnsi="游ゴシック Light" w:cs="Arial"/>
          <w:kern w:val="2"/>
        </w:rPr>
        <w:t>2022</w:t>
      </w:r>
      <w:r w:rsidR="00457896" w:rsidRPr="00457896">
        <w:rPr>
          <w:rFonts w:ascii="游ゴシック Light" w:eastAsia="游ゴシック Light" w:hAnsi="游ゴシック Light" w:cs="Arial"/>
          <w:kern w:val="2"/>
        </w:rPr>
        <w:t>.</w:t>
      </w:r>
      <w:r>
        <w:rPr>
          <w:rFonts w:ascii="游ゴシック Light" w:eastAsia="游ゴシック Light" w:hAnsi="游ゴシック Light" w:cs="Arial"/>
          <w:kern w:val="2"/>
        </w:rPr>
        <w:t xml:space="preserve"> </w:t>
      </w:r>
      <w:r w:rsidRPr="00B53EB3">
        <w:rPr>
          <w:rFonts w:ascii="游ゴシック Light" w:eastAsia="游ゴシック Light" w:hAnsi="游ゴシック Light" w:cs="Arial"/>
          <w:kern w:val="2"/>
        </w:rPr>
        <w:t>These measures will also apply to those who have already entered Japan</w:t>
      </w:r>
      <w:r>
        <w:rPr>
          <w:rFonts w:ascii="游ゴシック Light" w:eastAsia="游ゴシック Light" w:hAnsi="游ゴシック Light" w:cs="Arial"/>
          <w:kern w:val="2"/>
        </w:rPr>
        <w:t xml:space="preserve"> on the same date</w:t>
      </w:r>
      <w:r w:rsidRPr="00B53EB3">
        <w:rPr>
          <w:rFonts w:ascii="游ゴシック Light" w:eastAsia="游ゴシック Light" w:hAnsi="游ゴシック Light" w:cs="Arial"/>
          <w:kern w:val="2"/>
        </w:rPr>
        <w:t>.</w:t>
      </w:r>
      <w:r w:rsidR="00457896" w:rsidRPr="00457896">
        <w:rPr>
          <w:rFonts w:ascii="游ゴシック Light" w:eastAsia="游ゴシック Light" w:hAnsi="游ゴシック Light" w:cs="Arial"/>
          <w:kern w:val="2"/>
        </w:rPr>
        <w:t xml:space="preserve"> </w:t>
      </w:r>
    </w:p>
    <w:p w14:paraId="479733D7" w14:textId="77777777" w:rsidR="00633A88" w:rsidRDefault="00457896" w:rsidP="00111FBC">
      <w:pPr>
        <w:widowControl w:val="0"/>
        <w:spacing w:after="0" w:line="0" w:lineRule="atLeast"/>
        <w:rPr>
          <w:rFonts w:ascii="游ゴシック Light" w:eastAsia="游ゴシック Light" w:hAnsi="游ゴシック Light" w:cs="Arial"/>
          <w:kern w:val="2"/>
        </w:rPr>
      </w:pPr>
      <w:r w:rsidRPr="00457896">
        <w:rPr>
          <w:rFonts w:ascii="游ゴシック Light" w:eastAsia="游ゴシック Light" w:hAnsi="游ゴシック Light" w:cs="Arial"/>
          <w:kern w:val="2"/>
        </w:rPr>
        <w:t xml:space="preserve">(Note 2) </w:t>
      </w:r>
      <w:r w:rsidR="00633A88">
        <w:rPr>
          <w:rFonts w:ascii="游ゴシック Light" w:eastAsia="游ゴシック Light" w:hAnsi="游ゴシック Light" w:cs="Arial"/>
          <w:kern w:val="2"/>
        </w:rPr>
        <w:t xml:space="preserve"> </w:t>
      </w:r>
      <w:r w:rsidRPr="00457896">
        <w:rPr>
          <w:rFonts w:ascii="游ゴシック Light" w:eastAsia="游ゴシック Light" w:hAnsi="游ゴシック Light" w:cs="Arial"/>
          <w:kern w:val="2"/>
        </w:rPr>
        <w:t>Due to the implemen</w:t>
      </w:r>
      <w:r w:rsidR="00D97324">
        <w:rPr>
          <w:rFonts w:ascii="游ゴシック Light" w:eastAsia="游ゴシック Light" w:hAnsi="游ゴシック Light" w:cs="Arial"/>
          <w:kern w:val="2"/>
        </w:rPr>
        <w:t xml:space="preserve">tation of the </w:t>
      </w:r>
      <w:r w:rsidRPr="00457896">
        <w:rPr>
          <w:rFonts w:ascii="游ゴシック Light" w:eastAsia="游ゴシック Light" w:hAnsi="游ゴシック Light" w:cs="Arial"/>
          <w:kern w:val="2"/>
        </w:rPr>
        <w:t>measures based on</w:t>
      </w:r>
      <w:r w:rsidR="00D97324">
        <w:rPr>
          <w:rFonts w:ascii="游ゴシック Light" w:eastAsia="游ゴシック Light" w:hAnsi="游ゴシック Light" w:cs="Arial"/>
          <w:kern w:val="2"/>
        </w:rPr>
        <w:t xml:space="preserve"> the abovementioned paragraphs,</w:t>
      </w:r>
      <w:r w:rsidR="00D97324">
        <w:rPr>
          <w:rFonts w:ascii="游ゴシック Light" w:eastAsia="游ゴシック Light" w:hAnsi="游ゴシック Light" w:cs="Arial" w:hint="eastAsia"/>
          <w:kern w:val="2"/>
        </w:rPr>
        <w:t xml:space="preserve"> </w:t>
      </w:r>
      <w:r w:rsidR="00D97324">
        <w:rPr>
          <w:rFonts w:ascii="游ゴシック Light" w:eastAsia="游ゴシック Light" w:hAnsi="游ゴシック Light" w:cs="Arial"/>
          <w:kern w:val="2"/>
        </w:rPr>
        <w:t xml:space="preserve">the paragraph 1 of the New Border Measures (4) (December 26, 2020), </w:t>
      </w:r>
      <w:r w:rsidRPr="00457896">
        <w:rPr>
          <w:rFonts w:ascii="游ゴシック Light" w:eastAsia="游ゴシック Light" w:hAnsi="游ゴシック Light" w:cs="Arial" w:hint="eastAsia"/>
          <w:kern w:val="2"/>
        </w:rPr>
        <w:t xml:space="preserve">the paragraph 1 (2) ⑦ of the New Border Measures (9) (March 5, 2021), </w:t>
      </w:r>
      <w:r w:rsidR="00D97324">
        <w:rPr>
          <w:rFonts w:ascii="游ゴシック Light" w:eastAsia="游ゴシック Light" w:hAnsi="游ゴシック Light" w:cs="Arial"/>
          <w:kern w:val="2"/>
        </w:rPr>
        <w:t xml:space="preserve">the measure (2) of </w:t>
      </w:r>
      <w:r w:rsidR="00D97324">
        <w:rPr>
          <w:rFonts w:ascii="游ゴシック Light" w:eastAsia="游ゴシック Light" w:hAnsi="游ゴシック Light" w:cs="Arial"/>
          <w:kern w:val="2"/>
        </w:rPr>
        <w:lastRenderedPageBreak/>
        <w:t xml:space="preserve">the New Border Measures (10) (March 18, 2021),  </w:t>
      </w:r>
      <w:r w:rsidRPr="00457896">
        <w:rPr>
          <w:rFonts w:ascii="游ゴシック Light" w:eastAsia="游ゴシック Light" w:hAnsi="游ゴシック Light" w:cs="Arial" w:hint="eastAsia"/>
          <w:kern w:val="2"/>
        </w:rPr>
        <w:t>the New Border Measures (28) (May 20, 2022) (hereinafter referred to as “the Measures (28)”), the New Border Measures (29) (May 26, 2022), the New Border Measures (30) (July 27, 2022), t</w:t>
      </w:r>
      <w:r w:rsidRPr="00457896">
        <w:rPr>
          <w:rFonts w:ascii="游ゴシック Light" w:eastAsia="游ゴシック Light" w:hAnsi="游ゴシック Light" w:cs="Arial"/>
          <w:kern w:val="2"/>
        </w:rPr>
        <w:t>he New Border Measures (32) (September 1, 2022)</w:t>
      </w:r>
      <w:r w:rsidR="00D97324">
        <w:rPr>
          <w:rFonts w:ascii="游ゴシック Light" w:eastAsia="游ゴシック Light" w:hAnsi="游ゴシック Light" w:cs="Arial"/>
          <w:kern w:val="2"/>
        </w:rPr>
        <w:t xml:space="preserve">, and the New Border Measures (33) (September 13, 2022) will be abolished. </w:t>
      </w:r>
    </w:p>
    <w:p w14:paraId="3204A64E" w14:textId="38A50F4A" w:rsidR="00A3718E" w:rsidRPr="00111FBC" w:rsidRDefault="00D97324" w:rsidP="00224910">
      <w:pPr>
        <w:widowControl w:val="0"/>
        <w:spacing w:after="0" w:line="0" w:lineRule="atLeast"/>
        <w:rPr>
          <w:rFonts w:ascii="游ゴシック Light" w:eastAsia="游ゴシック Light" w:hAnsi="游ゴシック Light" w:cs="Arial"/>
          <w:kern w:val="2"/>
        </w:rPr>
      </w:pPr>
      <w:r>
        <w:rPr>
          <w:rFonts w:ascii="游ゴシック Light" w:eastAsia="游ゴシック Light" w:hAnsi="游ゴシック Light" w:cs="Arial"/>
          <w:kern w:val="2"/>
        </w:rPr>
        <w:t>Meanwhile, the</w:t>
      </w:r>
      <w:r w:rsidR="00457896" w:rsidRPr="00457896">
        <w:rPr>
          <w:rFonts w:ascii="游ゴシック Light" w:eastAsia="游ゴシック Light" w:hAnsi="游ゴシック Light" w:cs="Arial"/>
          <w:kern w:val="2"/>
        </w:rPr>
        <w:t xml:space="preserve"> vaccination certificate of COVID-19 based on the New Border Measures (31) (August 25, 2022) </w:t>
      </w:r>
      <w:r>
        <w:rPr>
          <w:rFonts w:ascii="游ゴシック Light" w:eastAsia="游ゴシック Light" w:hAnsi="游ゴシック Light" w:cs="Arial"/>
          <w:kern w:val="2"/>
        </w:rPr>
        <w:t>will</w:t>
      </w:r>
      <w:r w:rsidR="00457896" w:rsidRPr="00457896">
        <w:rPr>
          <w:rFonts w:ascii="游ゴシック Light" w:eastAsia="游ゴシック Light" w:hAnsi="游ゴシック Light" w:cs="Arial"/>
          <w:kern w:val="2"/>
        </w:rPr>
        <w:t xml:space="preserve"> </w:t>
      </w:r>
      <w:r>
        <w:rPr>
          <w:rFonts w:ascii="游ゴシック Light" w:eastAsia="游ゴシック Light" w:hAnsi="游ゴシック Light" w:cs="Arial"/>
          <w:kern w:val="2"/>
        </w:rPr>
        <w:t xml:space="preserve">be </w:t>
      </w:r>
      <w:r w:rsidR="00457896" w:rsidRPr="00457896">
        <w:rPr>
          <w:rFonts w:ascii="游ゴシック Light" w:eastAsia="游ゴシック Light" w:hAnsi="游ゴシック Light" w:cs="Arial"/>
          <w:kern w:val="2"/>
        </w:rPr>
        <w:t>as speci</w:t>
      </w:r>
      <w:r>
        <w:rPr>
          <w:rFonts w:ascii="游ゴシック Light" w:eastAsia="游ゴシック Light" w:hAnsi="游ゴシック Light" w:cs="Arial"/>
          <w:kern w:val="2"/>
        </w:rPr>
        <w:t>fied in the attachment to this M</w:t>
      </w:r>
      <w:r w:rsidR="00457896" w:rsidRPr="00457896">
        <w:rPr>
          <w:rFonts w:ascii="游ゴシック Light" w:eastAsia="游ゴシック Light" w:hAnsi="游ゴシック Light" w:cs="Arial"/>
          <w:kern w:val="2"/>
        </w:rPr>
        <w:t>easure</w:t>
      </w:r>
      <w:r>
        <w:rPr>
          <w:rFonts w:ascii="游ゴシック Light" w:eastAsia="游ゴシック Light" w:hAnsi="游ゴシック Light" w:cs="Arial"/>
          <w:kern w:val="2"/>
        </w:rPr>
        <w:t>s</w:t>
      </w:r>
      <w:r w:rsidR="00457896" w:rsidRPr="00457896">
        <w:rPr>
          <w:rFonts w:ascii="游ゴシック Light" w:eastAsia="游ゴシック Light" w:hAnsi="游ゴシック Light" w:cs="Arial"/>
          <w:kern w:val="2"/>
        </w:rPr>
        <w:t xml:space="preserve"> instead of t</w:t>
      </w:r>
      <w:r>
        <w:rPr>
          <w:rFonts w:ascii="游ゴシック Light" w:eastAsia="游ゴシック Light" w:hAnsi="游ゴシック Light" w:cs="Arial"/>
          <w:kern w:val="2"/>
        </w:rPr>
        <w:t xml:space="preserve">he Annex 2 of the Measures (28), </w:t>
      </w:r>
      <w:r w:rsidR="00520277">
        <w:rPr>
          <w:rFonts w:ascii="游ゴシック Light" w:eastAsia="游ゴシック Light" w:hAnsi="游ゴシック Light" w:cs="Arial"/>
          <w:kern w:val="2"/>
        </w:rPr>
        <w:t xml:space="preserve">and </w:t>
      </w:r>
      <w:r w:rsidR="00520277" w:rsidRPr="00520277">
        <w:rPr>
          <w:rFonts w:ascii="游ゴシック Light" w:eastAsia="游ゴシック Light" w:hAnsi="游ゴシック Light" w:cs="Arial"/>
          <w:kern w:val="2"/>
        </w:rPr>
        <w:t>the Ministry of Fore</w:t>
      </w:r>
      <w:r w:rsidR="00520277">
        <w:rPr>
          <w:rFonts w:ascii="游ゴシック Light" w:eastAsia="游ゴシック Light" w:hAnsi="游ゴシック Light" w:cs="Arial"/>
          <w:kern w:val="2"/>
        </w:rPr>
        <w:t>ign Affairs and the Ministry of</w:t>
      </w:r>
      <w:r w:rsidR="00520277">
        <w:rPr>
          <w:rFonts w:ascii="游ゴシック Light" w:eastAsia="游ゴシック Light" w:hAnsi="游ゴシック Light" w:cs="Arial" w:hint="eastAsia"/>
          <w:kern w:val="2"/>
        </w:rPr>
        <w:t xml:space="preserve"> </w:t>
      </w:r>
      <w:r w:rsidR="00520277" w:rsidRPr="00520277">
        <w:rPr>
          <w:rFonts w:ascii="游ゴシック Light" w:eastAsia="游ゴシック Light" w:hAnsi="游ゴシック Light" w:cs="Arial"/>
          <w:kern w:val="2"/>
        </w:rPr>
        <w:t xml:space="preserve">Health, </w:t>
      </w:r>
      <w:proofErr w:type="spellStart"/>
      <w:r w:rsidR="00520277" w:rsidRPr="00520277">
        <w:rPr>
          <w:rFonts w:ascii="游ゴシック Light" w:eastAsia="游ゴシック Light" w:hAnsi="游ゴシック Light" w:cs="Arial"/>
          <w:kern w:val="2"/>
        </w:rPr>
        <w:t>Labour</w:t>
      </w:r>
      <w:proofErr w:type="spellEnd"/>
      <w:r w:rsidR="00520277" w:rsidRPr="00520277">
        <w:rPr>
          <w:rFonts w:ascii="游ゴシック Light" w:eastAsia="游ゴシック Light" w:hAnsi="游ゴシック Light" w:cs="Arial"/>
          <w:kern w:val="2"/>
        </w:rPr>
        <w:t xml:space="preserve"> and Welfare of Japan</w:t>
      </w:r>
      <w:r w:rsidR="00CF71CD">
        <w:rPr>
          <w:rFonts w:ascii="游ゴシック Light" w:eastAsia="游ゴシック Light" w:hAnsi="游ゴシック Light" w:cs="Arial"/>
          <w:kern w:val="2"/>
        </w:rPr>
        <w:t xml:space="preserve"> (MHLW)</w:t>
      </w:r>
      <w:r w:rsidR="00520277">
        <w:rPr>
          <w:rFonts w:ascii="游ゴシック Light" w:eastAsia="游ゴシック Light" w:hAnsi="游ゴシック Light" w:cs="Arial"/>
          <w:kern w:val="2"/>
        </w:rPr>
        <w:t xml:space="preserve"> will revise</w:t>
      </w:r>
      <w:r w:rsidR="00633A88">
        <w:rPr>
          <w:rFonts w:ascii="游ゴシック Light" w:eastAsia="游ゴシック Light" w:hAnsi="游ゴシック Light" w:cs="Arial"/>
          <w:kern w:val="2"/>
        </w:rPr>
        <w:t xml:space="preserve"> and announce</w:t>
      </w:r>
      <w:r w:rsidR="00520277">
        <w:rPr>
          <w:rFonts w:ascii="游ゴシック Light" w:eastAsia="游ゴシック Light" w:hAnsi="游ゴシック Light" w:cs="Arial"/>
          <w:kern w:val="2"/>
        </w:rPr>
        <w:t xml:space="preserve"> the reviewed requirements</w:t>
      </w:r>
      <w:r w:rsidR="00633A88">
        <w:rPr>
          <w:rFonts w:ascii="游ゴシック Light" w:eastAsia="游ゴシック Light" w:hAnsi="游ゴシック Light" w:cs="Arial"/>
          <w:kern w:val="2"/>
        </w:rPr>
        <w:t xml:space="preserve"> if any</w:t>
      </w:r>
      <w:r w:rsidR="00520277">
        <w:rPr>
          <w:rFonts w:ascii="游ゴシック Light" w:eastAsia="游ゴシック Light" w:hAnsi="游ゴシック Light" w:cs="Arial"/>
          <w:kern w:val="2"/>
        </w:rPr>
        <w:t xml:space="preserve"> modification arises.</w:t>
      </w:r>
    </w:p>
    <w:p w14:paraId="4CCE2A66" w14:textId="7A51A38E" w:rsidR="004F2706" w:rsidRPr="00062722" w:rsidRDefault="00111FBC">
      <w:pPr>
        <w:widowControl w:val="0"/>
        <w:spacing w:after="0" w:line="0" w:lineRule="atLeast"/>
        <w:jc w:val="right"/>
        <w:rPr>
          <w:rFonts w:ascii="游ゴシック Light" w:eastAsia="游ゴシック Light" w:hAnsi="游ゴシック Light" w:cs="Arial"/>
          <w:kern w:val="2"/>
        </w:rPr>
      </w:pPr>
      <w:r>
        <w:rPr>
          <w:rFonts w:ascii="游ゴシック Light" w:eastAsia="游ゴシック Light" w:hAnsi="游ゴシック Light" w:cs="Arial"/>
          <w:kern w:val="2"/>
        </w:rPr>
        <w:t xml:space="preserve"> </w:t>
      </w:r>
      <w:r w:rsidR="004F2706">
        <w:rPr>
          <w:rFonts w:ascii="游ゴシック Light" w:eastAsia="游ゴシック Light" w:hAnsi="游ゴシック Light" w:cs="Arial"/>
          <w:kern w:val="2"/>
        </w:rPr>
        <w:t>(End)</w:t>
      </w:r>
    </w:p>
    <w:sectPr w:rsidR="004F2706" w:rsidRPr="00062722">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FAD2" w14:textId="77777777" w:rsidR="005D6F86" w:rsidRDefault="005D6F86">
      <w:pPr>
        <w:spacing w:after="0" w:line="240" w:lineRule="auto"/>
      </w:pPr>
      <w:r>
        <w:separator/>
      </w:r>
    </w:p>
  </w:endnote>
  <w:endnote w:type="continuationSeparator" w:id="0">
    <w:p w14:paraId="73FE70E4" w14:textId="77777777" w:rsidR="005D6F86" w:rsidRDefault="005D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FFB5A" w14:textId="77777777" w:rsidR="005D6F86" w:rsidRDefault="005D6F86">
      <w:pPr>
        <w:spacing w:after="0" w:line="240" w:lineRule="auto"/>
      </w:pPr>
      <w:r>
        <w:separator/>
      </w:r>
    </w:p>
  </w:footnote>
  <w:footnote w:type="continuationSeparator" w:id="0">
    <w:p w14:paraId="15F26D4A" w14:textId="77777777" w:rsidR="005D6F86" w:rsidRDefault="005D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8AAC" w14:textId="77777777" w:rsidR="00006924" w:rsidRPr="002F3401" w:rsidRDefault="004D3244">
    <w:pPr>
      <w:pStyle w:val="a3"/>
      <w:rPr>
        <w:rFonts w:ascii="游ゴシック Light" w:eastAsia="游ゴシック Light" w:hAnsi="游ゴシック Light"/>
        <w:sz w:val="24"/>
        <w:szCs w:val="24"/>
      </w:rPr>
    </w:pPr>
    <w:r w:rsidRPr="002F3401">
      <w:rPr>
        <w:rFonts w:ascii="游ゴシック Light" w:eastAsia="游ゴシック Light" w:hAnsi="游ゴシック Light"/>
        <w:sz w:val="24"/>
        <w:szCs w:val="24"/>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17E"/>
    <w:multiLevelType w:val="hybridMultilevel"/>
    <w:tmpl w:val="F38491CC"/>
    <w:lvl w:ilvl="0" w:tplc="8E74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3D8D"/>
    <w:multiLevelType w:val="hybridMultilevel"/>
    <w:tmpl w:val="81BC8D94"/>
    <w:lvl w:ilvl="0" w:tplc="F5685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09C7"/>
    <w:multiLevelType w:val="hybridMultilevel"/>
    <w:tmpl w:val="7CE25EC8"/>
    <w:lvl w:ilvl="0" w:tplc="F1001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F1C96"/>
    <w:multiLevelType w:val="hybridMultilevel"/>
    <w:tmpl w:val="44721986"/>
    <w:lvl w:ilvl="0" w:tplc="4AB0D072">
      <w:start w:val="1"/>
      <w:numFmt w:val="decimal"/>
      <w:lvlText w:val="(%1)"/>
      <w:lvlJc w:val="left"/>
      <w:pPr>
        <w:ind w:left="360" w:hanging="360"/>
      </w:pPr>
      <w:rPr>
        <w:rFonts w:hint="default"/>
      </w:rPr>
    </w:lvl>
    <w:lvl w:ilvl="1" w:tplc="41769E62">
      <w:start w:val="1"/>
      <w:numFmt w:val="decimalEnclosedCircle"/>
      <w:lvlText w:val="%2"/>
      <w:lvlJc w:val="left"/>
      <w:pPr>
        <w:ind w:left="454" w:hanging="454"/>
      </w:pPr>
      <w:rPr>
        <w:rFonts w:hint="default"/>
      </w:rPr>
    </w:lvl>
    <w:lvl w:ilvl="2" w:tplc="701AF4E0">
      <w:start w:val="1"/>
      <w:numFmt w:val="decimal"/>
      <w:lvlText w:val="%3"/>
      <w:lvlJc w:val="left"/>
      <w:pPr>
        <w:ind w:left="357" w:hanging="357"/>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600E9B"/>
    <w:multiLevelType w:val="hybridMultilevel"/>
    <w:tmpl w:val="70D897AA"/>
    <w:lvl w:ilvl="0" w:tplc="43580B6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64CD0"/>
    <w:multiLevelType w:val="hybridMultilevel"/>
    <w:tmpl w:val="57DC0B40"/>
    <w:lvl w:ilvl="0" w:tplc="817CEB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23305B"/>
    <w:multiLevelType w:val="hybridMultilevel"/>
    <w:tmpl w:val="15EA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C2AFD"/>
    <w:multiLevelType w:val="hybridMultilevel"/>
    <w:tmpl w:val="1FBA7D16"/>
    <w:lvl w:ilvl="0" w:tplc="768E805C">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7F7EDC"/>
    <w:multiLevelType w:val="hybridMultilevel"/>
    <w:tmpl w:val="711494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
  </w:num>
  <w:num w:numId="4">
    <w:abstractNumId w:val="0"/>
  </w:num>
  <w:num w:numId="5">
    <w:abstractNumId w:val="6"/>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01"/>
    <w:rsid w:val="00006924"/>
    <w:rsid w:val="0002672C"/>
    <w:rsid w:val="0003541D"/>
    <w:rsid w:val="00045BC3"/>
    <w:rsid w:val="00060594"/>
    <w:rsid w:val="00062722"/>
    <w:rsid w:val="00073966"/>
    <w:rsid w:val="000A2BB7"/>
    <w:rsid w:val="000D0428"/>
    <w:rsid w:val="00103194"/>
    <w:rsid w:val="001037A8"/>
    <w:rsid w:val="00111FBC"/>
    <w:rsid w:val="001137CB"/>
    <w:rsid w:val="0013774C"/>
    <w:rsid w:val="00181352"/>
    <w:rsid w:val="001B7903"/>
    <w:rsid w:val="001C2980"/>
    <w:rsid w:val="001D4B6A"/>
    <w:rsid w:val="001F5BCB"/>
    <w:rsid w:val="002017D0"/>
    <w:rsid w:val="00210A4B"/>
    <w:rsid w:val="00224910"/>
    <w:rsid w:val="0022749E"/>
    <w:rsid w:val="00235814"/>
    <w:rsid w:val="00235963"/>
    <w:rsid w:val="00237079"/>
    <w:rsid w:val="002422BC"/>
    <w:rsid w:val="00251CEC"/>
    <w:rsid w:val="00260F85"/>
    <w:rsid w:val="002739B4"/>
    <w:rsid w:val="002774A2"/>
    <w:rsid w:val="00284477"/>
    <w:rsid w:val="00293B65"/>
    <w:rsid w:val="002A06F7"/>
    <w:rsid w:val="002A7A2A"/>
    <w:rsid w:val="002B48F1"/>
    <w:rsid w:val="002F3401"/>
    <w:rsid w:val="00313078"/>
    <w:rsid w:val="0032449D"/>
    <w:rsid w:val="0033311D"/>
    <w:rsid w:val="003771CF"/>
    <w:rsid w:val="00377A90"/>
    <w:rsid w:val="0039020F"/>
    <w:rsid w:val="003A1305"/>
    <w:rsid w:val="003A33C9"/>
    <w:rsid w:val="003A535F"/>
    <w:rsid w:val="003A645C"/>
    <w:rsid w:val="003C05C8"/>
    <w:rsid w:val="003F6236"/>
    <w:rsid w:val="0040046B"/>
    <w:rsid w:val="00402807"/>
    <w:rsid w:val="00413C7E"/>
    <w:rsid w:val="00420266"/>
    <w:rsid w:val="004351D2"/>
    <w:rsid w:val="0044203D"/>
    <w:rsid w:val="00457896"/>
    <w:rsid w:val="0046028E"/>
    <w:rsid w:val="00476EE4"/>
    <w:rsid w:val="004814CB"/>
    <w:rsid w:val="0049141A"/>
    <w:rsid w:val="004960A3"/>
    <w:rsid w:val="004A5EF7"/>
    <w:rsid w:val="004A7E34"/>
    <w:rsid w:val="004C6279"/>
    <w:rsid w:val="004D3244"/>
    <w:rsid w:val="004D4526"/>
    <w:rsid w:val="004F2706"/>
    <w:rsid w:val="004F4C08"/>
    <w:rsid w:val="004F6A99"/>
    <w:rsid w:val="005057FC"/>
    <w:rsid w:val="00520277"/>
    <w:rsid w:val="0053354A"/>
    <w:rsid w:val="00536D10"/>
    <w:rsid w:val="00540F1D"/>
    <w:rsid w:val="00543A3A"/>
    <w:rsid w:val="005545E8"/>
    <w:rsid w:val="00555E49"/>
    <w:rsid w:val="005616AA"/>
    <w:rsid w:val="00587B2D"/>
    <w:rsid w:val="005A61AC"/>
    <w:rsid w:val="005B1E84"/>
    <w:rsid w:val="005C484D"/>
    <w:rsid w:val="005D6F86"/>
    <w:rsid w:val="005E3386"/>
    <w:rsid w:val="005E60F2"/>
    <w:rsid w:val="005E64ED"/>
    <w:rsid w:val="005E6A82"/>
    <w:rsid w:val="006066CA"/>
    <w:rsid w:val="00612AD1"/>
    <w:rsid w:val="00620D79"/>
    <w:rsid w:val="0063059A"/>
    <w:rsid w:val="00633A88"/>
    <w:rsid w:val="00640D67"/>
    <w:rsid w:val="006529BA"/>
    <w:rsid w:val="00656A94"/>
    <w:rsid w:val="00666B7A"/>
    <w:rsid w:val="00673EC9"/>
    <w:rsid w:val="006951CF"/>
    <w:rsid w:val="006B13CC"/>
    <w:rsid w:val="006B4BA0"/>
    <w:rsid w:val="006C50D4"/>
    <w:rsid w:val="006F6289"/>
    <w:rsid w:val="006F63DC"/>
    <w:rsid w:val="006F6890"/>
    <w:rsid w:val="006F6C5A"/>
    <w:rsid w:val="006F6D76"/>
    <w:rsid w:val="00713469"/>
    <w:rsid w:val="00720F79"/>
    <w:rsid w:val="00725CE2"/>
    <w:rsid w:val="0072693C"/>
    <w:rsid w:val="00731EC6"/>
    <w:rsid w:val="00733E07"/>
    <w:rsid w:val="00752F62"/>
    <w:rsid w:val="00761754"/>
    <w:rsid w:val="00771586"/>
    <w:rsid w:val="00780EA3"/>
    <w:rsid w:val="007A1D17"/>
    <w:rsid w:val="007A5DA1"/>
    <w:rsid w:val="007C6016"/>
    <w:rsid w:val="007E1080"/>
    <w:rsid w:val="007E292F"/>
    <w:rsid w:val="007F474E"/>
    <w:rsid w:val="00824654"/>
    <w:rsid w:val="008344A0"/>
    <w:rsid w:val="0083540E"/>
    <w:rsid w:val="00835F38"/>
    <w:rsid w:val="008376E1"/>
    <w:rsid w:val="00842335"/>
    <w:rsid w:val="008577E4"/>
    <w:rsid w:val="008643C4"/>
    <w:rsid w:val="0086661A"/>
    <w:rsid w:val="00883B0A"/>
    <w:rsid w:val="0089142F"/>
    <w:rsid w:val="008B69D5"/>
    <w:rsid w:val="008C4365"/>
    <w:rsid w:val="008C4E7A"/>
    <w:rsid w:val="008E5B4A"/>
    <w:rsid w:val="008E78CD"/>
    <w:rsid w:val="008F38B1"/>
    <w:rsid w:val="00947465"/>
    <w:rsid w:val="00951ABB"/>
    <w:rsid w:val="00972A7A"/>
    <w:rsid w:val="00983278"/>
    <w:rsid w:val="009953F3"/>
    <w:rsid w:val="009A503F"/>
    <w:rsid w:val="009A5AAD"/>
    <w:rsid w:val="009B2C28"/>
    <w:rsid w:val="009B5782"/>
    <w:rsid w:val="009D286B"/>
    <w:rsid w:val="009D40D7"/>
    <w:rsid w:val="009D6AF0"/>
    <w:rsid w:val="009E0B39"/>
    <w:rsid w:val="009E747C"/>
    <w:rsid w:val="009E7AB8"/>
    <w:rsid w:val="00A012E2"/>
    <w:rsid w:val="00A02213"/>
    <w:rsid w:val="00A14D3A"/>
    <w:rsid w:val="00A2639E"/>
    <w:rsid w:val="00A33216"/>
    <w:rsid w:val="00A35CC9"/>
    <w:rsid w:val="00A3718E"/>
    <w:rsid w:val="00A50108"/>
    <w:rsid w:val="00A50FC0"/>
    <w:rsid w:val="00A65607"/>
    <w:rsid w:val="00A65C00"/>
    <w:rsid w:val="00A744FE"/>
    <w:rsid w:val="00A82FDF"/>
    <w:rsid w:val="00A83BBC"/>
    <w:rsid w:val="00AA0DD7"/>
    <w:rsid w:val="00AA45D1"/>
    <w:rsid w:val="00AC51B2"/>
    <w:rsid w:val="00AD3AA1"/>
    <w:rsid w:val="00AF2367"/>
    <w:rsid w:val="00AF23C6"/>
    <w:rsid w:val="00B01240"/>
    <w:rsid w:val="00B0335C"/>
    <w:rsid w:val="00B05EDF"/>
    <w:rsid w:val="00B07884"/>
    <w:rsid w:val="00B42DF3"/>
    <w:rsid w:val="00B53EB3"/>
    <w:rsid w:val="00B80C61"/>
    <w:rsid w:val="00B83B5F"/>
    <w:rsid w:val="00B95CB4"/>
    <w:rsid w:val="00BA6427"/>
    <w:rsid w:val="00BB00E3"/>
    <w:rsid w:val="00BB3FDC"/>
    <w:rsid w:val="00BB40C6"/>
    <w:rsid w:val="00BC4EDB"/>
    <w:rsid w:val="00BC5D9C"/>
    <w:rsid w:val="00BD3EA5"/>
    <w:rsid w:val="00BE2397"/>
    <w:rsid w:val="00BE70F3"/>
    <w:rsid w:val="00BF584B"/>
    <w:rsid w:val="00C14E9A"/>
    <w:rsid w:val="00C21264"/>
    <w:rsid w:val="00C30DD0"/>
    <w:rsid w:val="00C52DC0"/>
    <w:rsid w:val="00C52ED3"/>
    <w:rsid w:val="00C7617C"/>
    <w:rsid w:val="00C81687"/>
    <w:rsid w:val="00CB635D"/>
    <w:rsid w:val="00CC1A93"/>
    <w:rsid w:val="00CD2CFA"/>
    <w:rsid w:val="00CD3C60"/>
    <w:rsid w:val="00CE65E5"/>
    <w:rsid w:val="00CF5F80"/>
    <w:rsid w:val="00CF71CD"/>
    <w:rsid w:val="00D00B7F"/>
    <w:rsid w:val="00D34619"/>
    <w:rsid w:val="00D53806"/>
    <w:rsid w:val="00D70301"/>
    <w:rsid w:val="00D71A07"/>
    <w:rsid w:val="00D80417"/>
    <w:rsid w:val="00D81322"/>
    <w:rsid w:val="00D8451B"/>
    <w:rsid w:val="00D97324"/>
    <w:rsid w:val="00DB3E1C"/>
    <w:rsid w:val="00DB619F"/>
    <w:rsid w:val="00DC087C"/>
    <w:rsid w:val="00DD27F7"/>
    <w:rsid w:val="00DD670D"/>
    <w:rsid w:val="00DE6D73"/>
    <w:rsid w:val="00DE7D06"/>
    <w:rsid w:val="00DF6CE2"/>
    <w:rsid w:val="00E067E1"/>
    <w:rsid w:val="00E12479"/>
    <w:rsid w:val="00E24FD4"/>
    <w:rsid w:val="00E510FB"/>
    <w:rsid w:val="00E55D05"/>
    <w:rsid w:val="00E562D3"/>
    <w:rsid w:val="00E63807"/>
    <w:rsid w:val="00E65D5A"/>
    <w:rsid w:val="00E65F7F"/>
    <w:rsid w:val="00E66F46"/>
    <w:rsid w:val="00E70C4C"/>
    <w:rsid w:val="00E74D4A"/>
    <w:rsid w:val="00E7708F"/>
    <w:rsid w:val="00E83AD8"/>
    <w:rsid w:val="00E84386"/>
    <w:rsid w:val="00E93B67"/>
    <w:rsid w:val="00E9526E"/>
    <w:rsid w:val="00EA3216"/>
    <w:rsid w:val="00EB590B"/>
    <w:rsid w:val="00EE1CBF"/>
    <w:rsid w:val="00F0349C"/>
    <w:rsid w:val="00F2287B"/>
    <w:rsid w:val="00F33CD2"/>
    <w:rsid w:val="00F53637"/>
    <w:rsid w:val="00F564C6"/>
    <w:rsid w:val="00F66D11"/>
    <w:rsid w:val="00F83C43"/>
    <w:rsid w:val="00F878A5"/>
    <w:rsid w:val="00F91243"/>
    <w:rsid w:val="00F95BAC"/>
    <w:rsid w:val="00FE4127"/>
    <w:rsid w:val="00FE42B9"/>
    <w:rsid w:val="00FF3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45804"/>
  <w15:chartTrackingRefBased/>
  <w15:docId w15:val="{43118073-130F-47C8-8D38-FF22B8E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401"/>
    <w:pPr>
      <w:tabs>
        <w:tab w:val="center" w:pos="4680"/>
        <w:tab w:val="right" w:pos="9360"/>
      </w:tabs>
      <w:spacing w:after="0" w:line="240" w:lineRule="auto"/>
    </w:pPr>
  </w:style>
  <w:style w:type="character" w:customStyle="1" w:styleId="a4">
    <w:name w:val="ヘッダー (文字)"/>
    <w:basedOn w:val="a0"/>
    <w:link w:val="a3"/>
    <w:uiPriority w:val="99"/>
    <w:rsid w:val="002F3401"/>
  </w:style>
  <w:style w:type="paragraph" w:styleId="a5">
    <w:name w:val="footer"/>
    <w:basedOn w:val="a"/>
    <w:link w:val="a6"/>
    <w:uiPriority w:val="99"/>
    <w:unhideWhenUsed/>
    <w:rsid w:val="00E74D4A"/>
    <w:pPr>
      <w:tabs>
        <w:tab w:val="center" w:pos="4680"/>
        <w:tab w:val="right" w:pos="9360"/>
      </w:tabs>
      <w:spacing w:after="0" w:line="240" w:lineRule="auto"/>
    </w:pPr>
  </w:style>
  <w:style w:type="character" w:customStyle="1" w:styleId="a6">
    <w:name w:val="フッター (文字)"/>
    <w:basedOn w:val="a0"/>
    <w:link w:val="a5"/>
    <w:uiPriority w:val="99"/>
    <w:rsid w:val="00E74D4A"/>
  </w:style>
  <w:style w:type="paragraph" w:styleId="a7">
    <w:name w:val="Balloon Text"/>
    <w:basedOn w:val="a"/>
    <w:link w:val="a8"/>
    <w:uiPriority w:val="99"/>
    <w:semiHidden/>
    <w:unhideWhenUsed/>
    <w:rsid w:val="00E74D4A"/>
    <w:pPr>
      <w:spacing w:after="0" w:line="240" w:lineRule="auto"/>
    </w:pPr>
    <w:rPr>
      <w:rFonts w:ascii="Meiryo UI" w:eastAsia="Meiryo UI"/>
      <w:sz w:val="18"/>
      <w:szCs w:val="18"/>
    </w:rPr>
  </w:style>
  <w:style w:type="character" w:customStyle="1" w:styleId="a8">
    <w:name w:val="吹き出し (文字)"/>
    <w:basedOn w:val="a0"/>
    <w:link w:val="a7"/>
    <w:uiPriority w:val="99"/>
    <w:semiHidden/>
    <w:rsid w:val="00E74D4A"/>
    <w:rPr>
      <w:rFonts w:ascii="Meiryo UI" w:eastAsia="Meiryo UI"/>
      <w:sz w:val="18"/>
      <w:szCs w:val="18"/>
    </w:rPr>
  </w:style>
  <w:style w:type="paragraph" w:styleId="a9">
    <w:name w:val="List Paragraph"/>
    <w:basedOn w:val="a"/>
    <w:uiPriority w:val="34"/>
    <w:qFormat/>
    <w:rsid w:val="00E74D4A"/>
    <w:pPr>
      <w:ind w:left="720"/>
      <w:contextualSpacing/>
    </w:pPr>
  </w:style>
  <w:style w:type="character" w:styleId="aa">
    <w:name w:val="annotation reference"/>
    <w:basedOn w:val="a0"/>
    <w:uiPriority w:val="99"/>
    <w:semiHidden/>
    <w:unhideWhenUsed/>
    <w:rsid w:val="00666B7A"/>
    <w:rPr>
      <w:sz w:val="18"/>
      <w:szCs w:val="18"/>
    </w:rPr>
  </w:style>
  <w:style w:type="paragraph" w:styleId="ab">
    <w:name w:val="annotation text"/>
    <w:basedOn w:val="a"/>
    <w:link w:val="ac"/>
    <w:uiPriority w:val="99"/>
    <w:semiHidden/>
    <w:unhideWhenUsed/>
    <w:rsid w:val="00666B7A"/>
  </w:style>
  <w:style w:type="character" w:customStyle="1" w:styleId="ac">
    <w:name w:val="コメント文字列 (文字)"/>
    <w:basedOn w:val="a0"/>
    <w:link w:val="ab"/>
    <w:uiPriority w:val="99"/>
    <w:semiHidden/>
    <w:rsid w:val="00666B7A"/>
  </w:style>
  <w:style w:type="paragraph" w:styleId="ad">
    <w:name w:val="annotation subject"/>
    <w:basedOn w:val="ab"/>
    <w:next w:val="ab"/>
    <w:link w:val="ae"/>
    <w:uiPriority w:val="99"/>
    <w:semiHidden/>
    <w:unhideWhenUsed/>
    <w:rsid w:val="00666B7A"/>
    <w:rPr>
      <w:b/>
      <w:bCs/>
    </w:rPr>
  </w:style>
  <w:style w:type="character" w:customStyle="1" w:styleId="ae">
    <w:name w:val="コメント内容 (文字)"/>
    <w:basedOn w:val="ac"/>
    <w:link w:val="ad"/>
    <w:uiPriority w:val="99"/>
    <w:semiHidden/>
    <w:rsid w:val="00666B7A"/>
    <w:rPr>
      <w:b/>
      <w:bCs/>
    </w:rPr>
  </w:style>
  <w:style w:type="paragraph" w:styleId="af">
    <w:name w:val="Revision"/>
    <w:hidden/>
    <w:uiPriority w:val="99"/>
    <w:semiHidden/>
    <w:rsid w:val="009E7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C44745D6201249A9CB77997B742E90" ma:contentTypeVersion="7" ma:contentTypeDescription="新しいドキュメントを作成します。" ma:contentTypeScope="" ma:versionID="2cb5cab67acdb07a1a931a521bddce10">
  <xsd:schema xmlns:xsd="http://www.w3.org/2001/XMLSchema" xmlns:xs="http://www.w3.org/2001/XMLSchema" xmlns:p="http://schemas.microsoft.com/office/2006/metadata/properties" xmlns:ns3="52fa1d9b-5e91-450e-a21e-330c570bf586" xmlns:ns4="dd5e786a-421b-48ed-aa60-859c98ef0f46" targetNamespace="http://schemas.microsoft.com/office/2006/metadata/properties" ma:root="true" ma:fieldsID="4c1a3867819f60ea00471d75bc1028d4" ns3:_="" ns4:_="">
    <xsd:import namespace="52fa1d9b-5e91-450e-a21e-330c570bf586"/>
    <xsd:import namespace="dd5e786a-421b-48ed-aa60-859c98ef0f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a1d9b-5e91-450e-a21e-330c570bf58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e786a-421b-48ed-aa60-859c98ef0f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0BD0-E64B-4761-843A-757347181C9B}">
  <ds:schemaRefs>
    <ds:schemaRef ds:uri="http://schemas.microsoft.com/sharepoint/v3/contenttype/forms"/>
  </ds:schemaRefs>
</ds:datastoreItem>
</file>

<file path=customXml/itemProps2.xml><?xml version="1.0" encoding="utf-8"?>
<ds:datastoreItem xmlns:ds="http://schemas.openxmlformats.org/officeDocument/2006/customXml" ds:itemID="{D95BEE54-849C-44BF-891E-DEC20BCF2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a1d9b-5e91-450e-a21e-330c570bf586"/>
    <ds:schemaRef ds:uri="dd5e786a-421b-48ed-aa60-859c98ef0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D9E8B-36B5-4EE5-8301-95AA71BDB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00AB48-D024-4223-8722-D3F8389E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Amano Mai</dc:creator>
  <cp:keywords/>
  <dc:description/>
  <cp:lastModifiedBy>Windows ユーザー</cp:lastModifiedBy>
  <cp:revision>2</cp:revision>
  <cp:lastPrinted>2022-09-14T01:57:00Z</cp:lastPrinted>
  <dcterms:created xsi:type="dcterms:W3CDTF">2022-09-27T10:33:00Z</dcterms:created>
  <dcterms:modified xsi:type="dcterms:W3CDTF">2022-09-27T10:33:00Z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0x01010028C44745D6201249A9CB77997B742E90</vt:lpwstr>
  </property>
</Properties>
</file>